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5" w:type="dxa"/>
        <w:jc w:val="left"/>
        <w:tblInd w:w="6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4"/>
        <w:gridCol w:w="4830"/>
      </w:tblGrid>
      <w:tr>
        <w:trPr/>
        <w:tc>
          <w:tcPr>
            <w:tcW w:w="4754" w:type="dxa"/>
            <w:tcBorders/>
            <w:shd w:fill="auto" w:val="clear"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857500" cy="119062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0" w:type="dxa"/>
            <w:tcBorders/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Journée scientifique 16</w:t>
            </w:r>
          </w:p>
          <w:p>
            <w:pPr>
              <w:pStyle w:val="Contenudetableau"/>
              <w:bidi w:val="0"/>
              <w:jc w:val="center"/>
              <w:rPr>
                <w:rFonts w:ascii="Calibri" w:hAnsi="Calibri"/>
                <w:b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2</w:t>
            </w:r>
            <w:r>
              <w:rPr>
                <w:rFonts w:eastAsia="NSimSun" w:cs="Arial" w:ascii="Calibri" w:hAnsi="Calibri"/>
                <w:b/>
                <w:bCs/>
                <w:color w:val="auto"/>
                <w:kern w:val="2"/>
                <w:sz w:val="32"/>
                <w:szCs w:val="32"/>
                <w:lang w:val="fr-FR" w:eastAsia="zh-CN" w:bidi="hi-IN"/>
              </w:rPr>
              <w:t>3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avril 2020</w:t>
            </w:r>
          </w:p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bidi w:val="0"/>
              <w:jc w:val="left"/>
              <w:rPr>
                <w:rFonts w:ascii="Calibri" w:hAnsi="Calibri"/>
                <w:color w:val="3465A4"/>
                <w:sz w:val="22"/>
                <w:szCs w:val="22"/>
              </w:rPr>
            </w:pPr>
            <w:r>
              <w:rPr>
                <w:rFonts w:ascii="Calibri" w:hAnsi="Calibri"/>
                <w:color w:val="3465A4"/>
                <w:sz w:val="22"/>
                <w:szCs w:val="22"/>
              </w:rPr>
              <w:t>via zoom</w:t>
            </w:r>
          </w:p>
          <w:p>
            <w:pPr>
              <w:pStyle w:val="Contenudetableau"/>
              <w:bidi w:val="0"/>
              <w:jc w:val="left"/>
              <w:rPr/>
            </w:pPr>
            <w:hyperlink r:id="rId3" w:tgtFrame="_blank">
              <w:r>
                <w:rPr>
                  <w:rStyle w:val="LienInternet"/>
                  <w:rFonts w:ascii="Calibri" w:hAnsi="Calibri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465A4"/>
                  <w:spacing w:val="0"/>
                  <w:sz w:val="22"/>
                  <w:szCs w:val="22"/>
                  <w:u w:val="none"/>
                  <w:effect w:val="none"/>
                </w:rPr>
                <w:t>https://zoom.us/j/8337690606?pwd=RThqWnROM3VwcnlPaFFjWDBBOXk2QT09</w:t>
              </w:r>
            </w:hyperlink>
            <w:r>
              <w:rPr>
                <w:rFonts w:ascii="Calibri" w:hAnsi="Calibri"/>
                <w:sz w:val="22"/>
                <w:szCs w:val="22"/>
              </w:rPr>
              <w:br/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ID de réunion : 833 769 0606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Mot de passe : 902938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Une seule touche sur l’appareil mobile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+33756784048,,8337690606#,,#,902938# France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+33170372246,,8337690606#,,#,902938# France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color w:val="3465A4"/>
          <w:sz w:val="40"/>
          <w:szCs w:val="40"/>
        </w:rPr>
      </w:pPr>
      <w:r>
        <w:rPr>
          <w:rFonts w:ascii="Calibri" w:hAnsi="Calibri"/>
          <w:b/>
          <w:bCs/>
          <w:color w:val="3465A4"/>
          <w:sz w:val="40"/>
          <w:szCs w:val="40"/>
        </w:rPr>
        <w:t>Programme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  <w:t>Masters 30mn (20mn présentation + 10mn discussion)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</w:rPr>
        <w:t>Autres 40mn (30mn présentation + 10mn discussion)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4"/>
        <w:gridCol w:w="6810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09h00-09h30 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MEIGNEN Gurvan M1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MicroARN et compatibilité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09h30-10h00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RICO PRINCE Giovanna M1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Effets des DNMTi de nouvelle génération sur différents espaces de mollusques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10h00-10h30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POTEAUX Pierre M1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Biomphalysine et spécificité d'interaction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10h30-11h00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DOUCHET Philippe M2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Caractérisation des communautés de trématodes à partir d'ADN environnemental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11h00-11h30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BANOUSSE Ghizlaine M2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Variabilité intraspécifique chez le loup ou bar </w:t>
            </w:r>
            <w:r>
              <w:rPr>
                <w:rStyle w:val="Accentuation"/>
                <w:rFonts w:ascii="Calibri" w:hAnsi="Calibri"/>
                <w:b w:val="false"/>
                <w:bCs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Dicentrarchus labrax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 </w:t>
            </w: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suite à un transfert de salinité: méthylation de l’ADN comme marqueur épigénétique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11h30-12h00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BLANCHON Cécile M2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Evaluation d’un procédé innovant de traitement durable à l'échelle du microcosme sur le site atelier de la lagune de Salses Leucate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uppressLineNumbers/>
              <w:bidi w:val="0"/>
              <w:ind w:left="0" w:right="3118" w:hanging="0"/>
              <w:jc w:val="both"/>
              <w:rPr>
                <w:rFonts w:ascii="Calibri" w:hAnsi="Calibri"/>
                <w:b/>
                <w:b/>
                <w:bCs/>
                <w:color w:val="3465A4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465A4"/>
                <w:sz w:val="22"/>
                <w:szCs w:val="22"/>
              </w:rPr>
              <w:t>Pause déjeuner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14h00-14h40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MATHIEU-BEGNE Eglantine, post doctorante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Infection mechanisms of the freshwater fish parasite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Tracheliastes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polycolpus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14h40-15h20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KY Chin-Long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tw-target-text"/>
            <w:bookmarkEnd w:id="0"/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Pearl farming genetic research in support of the French Polynesia sector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15h20-16h40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DUVAL David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Projet ANR AEROSnail: problématique et objectifs</w:t>
            </w:r>
            <w:r>
              <w:rPr>
                <w:rFonts w:ascii="Calibri" w:hAnsi="Calibri"/>
                <w:color w:val="C9211E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16h40-17h20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BOULO Viviane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Biotic and abiotic pathology in shrim, </w:t>
            </w:r>
            <w:r>
              <w:rPr>
                <w:rFonts w:ascii="Calibri" w:hAnsi="Calibri"/>
                <w:b w:val="false"/>
                <w:bCs w:val="false"/>
                <w:i/>
                <w:iCs/>
                <w:sz w:val="22"/>
                <w:szCs w:val="22"/>
              </w:rPr>
              <w:t>Litopenaeus stylirostris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, NC201, </w:t>
            </w:r>
            <w:r>
              <w:rPr>
                <w:rFonts w:ascii="Calibri" w:hAnsi="Calibri"/>
                <w:b w:val="false"/>
                <w:bCs w:val="false"/>
                <w:i/>
                <w:iCs/>
                <w:sz w:val="22"/>
                <w:szCs w:val="22"/>
              </w:rPr>
              <w:t>Pseudoalteromonas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 xml:space="preserve"> sp, a potential probiotic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zoom.us/j/8337690606?pwd=RThqWnROM3VwcnlPaFFjWDBBOXk2QT0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LibreOffice/6.3.2.2$Windows_X86_64 LibreOffice_project/98b30e735bda24bc04ab42594c85f7fd8be07b9c</Application>
  <Pages>1</Pages>
  <Words>196</Words>
  <Characters>1365</Characters>
  <CharactersWithSpaces>1528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2020-04-14T15:37:48Z</dcterms:created>
  <dc:creator/>
  <dc:description/>
  <dc:language>fr-FR</dc:language>
  <cp:lastModifiedBy/>
  <dcterms:modified xsi:type="dcterms:W3CDTF">2020-04-14T16:01:19Z</dcterms:modified>
  <cp:revision>3</cp:revision>
  <dc:subject/>
  <dc:title/>
</cp:coreProperties>
</file>